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FE3B52">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7DFF9337">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2FF1446F">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偃市监处罚〔2025〕49号</w:t>
      </w:r>
      <w:bookmarkEnd w:id="2"/>
    </w:p>
    <w:p w14:paraId="02513CCD">
      <w:pPr>
        <w:spacing w:before="315" w:beforeLines="100" w:line="540" w:lineRule="exact"/>
        <w:ind w:left="142" w:hanging="142"/>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000000"/>
          <w:kern w:val="1"/>
          <w:sz w:val="32"/>
          <w:szCs w:val="32"/>
          <w:u w:val="none"/>
        </w:rPr>
        <w:t>当事人：</w:t>
      </w:r>
      <w:bookmarkStart w:id="3" w:name="CALCULATE—DSR—tAjDsrs_cMc"/>
      <w:r>
        <w:rPr>
          <w:rFonts w:hint="eastAsia" w:ascii="仿宋_GB2312" w:hAnsi="仿宋_GB2312" w:eastAsia="仿宋_GB2312" w:cs="仿宋_GB2312"/>
          <w:b w:val="0"/>
          <w:color w:val="000000"/>
          <w:sz w:val="32"/>
          <w:u w:val="none"/>
        </w:rPr>
        <w:t>洛阳市偃师区肆季红百货店（个体工商户）</w:t>
      </w:r>
      <w:bookmarkEnd w:id="3"/>
      <w:r>
        <w:rPr>
          <w:rFonts w:hint="eastAsia" w:ascii="仿宋_GB2312" w:hAnsi="仿宋_GB2312" w:eastAsia="仿宋_GB2312" w:cs="仿宋_GB2312"/>
          <w:b w:val="0"/>
          <w:bCs/>
          <w:color w:val="000000"/>
          <w:kern w:val="1"/>
          <w:sz w:val="32"/>
          <w:szCs w:val="32"/>
          <w:u w:val="none"/>
        </w:rPr>
        <w:t xml:space="preserve">                                            </w:t>
      </w:r>
    </w:p>
    <w:p w14:paraId="4C357FFA">
      <w:pPr>
        <w:spacing w:line="540" w:lineRule="exact"/>
        <w:ind w:left="140" w:hanging="140"/>
        <w:rPr>
          <w:rFonts w:hint="eastAsia" w:ascii="仿宋_GB2312" w:hAnsi="仿宋_GB2312" w:eastAsia="仿宋_GB2312" w:cs="仿宋_GB2312"/>
          <w:b w:val="0"/>
          <w:bCs/>
          <w:color w:val="auto"/>
          <w:kern w:val="1"/>
          <w:sz w:val="32"/>
          <w:szCs w:val="32"/>
          <w:u w:val="single"/>
        </w:rPr>
      </w:pPr>
      <w:r>
        <w:rPr>
          <w:rFonts w:hint="eastAsia" w:ascii="仿宋_GB2312" w:hAnsi="仿宋_GB2312" w:eastAsia="仿宋_GB2312" w:cs="仿宋_GB2312"/>
          <w:b w:val="0"/>
          <w:bCs/>
          <w:color w:val="000000"/>
          <w:kern w:val="1"/>
          <w:sz w:val="32"/>
          <w:szCs w:val="32"/>
          <w:u w:val="none"/>
        </w:rPr>
        <w:t>主体资格证照名称：</w:t>
      </w:r>
      <w:bookmarkStart w:id="4" w:name="CALCULATE—DSR—tAjDsrs_cZtzgzzmc"/>
      <w:r>
        <w:rPr>
          <w:rFonts w:hint="eastAsia" w:ascii="仿宋_GB2312" w:hAnsi="仿宋_GB2312" w:eastAsia="仿宋_GB2312" w:cs="仿宋_GB2312"/>
          <w:b w:val="0"/>
          <w:color w:val="000000"/>
          <w:sz w:val="32"/>
          <w:u w:val="none"/>
        </w:rPr>
        <w:t>营业执照</w:t>
      </w:r>
      <w:bookmarkEnd w:id="4"/>
      <w:r>
        <w:rPr>
          <w:rFonts w:hint="eastAsia" w:ascii="仿宋_GB2312" w:hAnsi="仿宋_GB2312" w:eastAsia="仿宋_GB2312" w:cs="仿宋_GB2312"/>
          <w:b w:val="0"/>
          <w:bCs/>
          <w:color w:val="000000"/>
          <w:kern w:val="1"/>
          <w:sz w:val="32"/>
          <w:szCs w:val="32"/>
          <w:u w:val="none"/>
        </w:rPr>
        <w:t xml:space="preserve">                                  </w:t>
      </w:r>
    </w:p>
    <w:p w14:paraId="36B6B0AB">
      <w:pPr>
        <w:spacing w:line="540" w:lineRule="exact"/>
        <w:ind w:left="140" w:hanging="14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统一社会信用代码：</w:t>
      </w:r>
      <w:bookmarkStart w:id="5" w:name="CALCULATE—DSR—tAjDsrs_cTzshxydm"/>
      <w:r>
        <w:rPr>
          <w:rFonts w:hint="eastAsia" w:ascii="仿宋_GB2312" w:hAnsi="仿宋_GB2312" w:eastAsia="仿宋_GB2312" w:cs="仿宋_GB2312"/>
          <w:b w:val="0"/>
          <w:color w:val="000000"/>
          <w:sz w:val="32"/>
          <w:u w:val="none"/>
        </w:rPr>
        <w:t>92410307MAEC99ER7J</w:t>
      </w:r>
      <w:bookmarkEnd w:id="5"/>
      <w:r>
        <w:rPr>
          <w:rFonts w:hint="eastAsia" w:ascii="仿宋_GB2312" w:hAnsi="仿宋_GB2312" w:eastAsia="仿宋_GB2312" w:cs="仿宋_GB2312"/>
          <w:b w:val="0"/>
          <w:bCs/>
          <w:color w:val="000000"/>
          <w:kern w:val="1"/>
          <w:sz w:val="32"/>
          <w:szCs w:val="32"/>
          <w:u w:val="none"/>
        </w:rPr>
        <w:t xml:space="preserve">                                  </w:t>
      </w:r>
    </w:p>
    <w:p w14:paraId="2FB13E43">
      <w:pPr>
        <w:spacing w:line="540" w:lineRule="exact"/>
        <w:ind w:left="140" w:hanging="140"/>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住所（住址）：</w:t>
      </w:r>
      <w:bookmarkStart w:id="6" w:name="CALCULATE—DSR—tAjDsrs_cLxdzSheng"/>
      <w:r>
        <w:rPr>
          <w:rFonts w:hint="eastAsia" w:ascii="仿宋_GB2312" w:hAnsi="仿宋_GB2312" w:eastAsia="仿宋_GB2312" w:cs="仿宋_GB2312"/>
          <w:b w:val="0"/>
          <w:color w:val="000000"/>
          <w:sz w:val="32"/>
          <w:u w:val="none"/>
        </w:rPr>
        <w:t>河南省洛阳市偃师区首阳山街道白村东310国道（众品集团对面）1号</w:t>
      </w:r>
      <w:bookmarkEnd w:id="6"/>
      <w:r>
        <w:rPr>
          <w:rFonts w:hint="eastAsia" w:ascii="仿宋_GB2312" w:hAnsi="仿宋_GB2312" w:eastAsia="仿宋_GB2312" w:cs="仿宋_GB2312"/>
          <w:b w:val="0"/>
          <w:bCs/>
          <w:color w:val="000000"/>
          <w:kern w:val="1"/>
          <w:sz w:val="32"/>
          <w:szCs w:val="32"/>
          <w:u w:val="none"/>
        </w:rPr>
        <w:t xml:space="preserve">                                      </w:t>
      </w:r>
      <w:r>
        <w:rPr>
          <w:rFonts w:hint="eastAsia" w:ascii="仿宋_GB2312" w:hAnsi="仿宋_GB2312" w:eastAsia="仿宋_GB2312" w:cs="仿宋_GB2312"/>
          <w:b w:val="0"/>
          <w:bCs/>
          <w:color w:val="000000"/>
          <w:kern w:val="1"/>
          <w:sz w:val="32"/>
          <w:szCs w:val="32"/>
          <w:u w:val="none"/>
          <w:lang w:val="en-US" w:eastAsia="zh-CN"/>
        </w:rPr>
        <w:t xml:space="preserve"> </w:t>
      </w:r>
    </w:p>
    <w:p w14:paraId="21341DF1">
      <w:pPr>
        <w:spacing w:line="540" w:lineRule="exact"/>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法定代表人（负责人</w:t>
      </w:r>
      <w:r>
        <w:rPr>
          <w:rFonts w:hint="eastAsia" w:ascii="仿宋_GB2312" w:hAnsi="仿宋_GB2312" w:eastAsia="仿宋_GB2312" w:cs="仿宋_GB2312"/>
          <w:b w:val="0"/>
          <w:bCs/>
          <w:color w:val="000000"/>
          <w:kern w:val="1"/>
          <w:sz w:val="32"/>
          <w:szCs w:val="32"/>
          <w:u w:val="none"/>
          <w:lang w:eastAsia="zh-CN"/>
        </w:rPr>
        <w:t>、经营者</w:t>
      </w:r>
      <w:r>
        <w:rPr>
          <w:rFonts w:hint="eastAsia" w:ascii="仿宋_GB2312" w:hAnsi="仿宋_GB2312" w:eastAsia="仿宋_GB2312" w:cs="仿宋_GB2312"/>
          <w:b w:val="0"/>
          <w:bCs/>
          <w:color w:val="000000"/>
          <w:kern w:val="1"/>
          <w:sz w:val="32"/>
          <w:szCs w:val="32"/>
          <w:u w:val="none"/>
        </w:rPr>
        <w:t>）：</w:t>
      </w:r>
      <w:bookmarkStart w:id="7" w:name="CALCULATE—DSR—tAjDsrs_cFddbr"/>
      <w:r>
        <w:rPr>
          <w:rFonts w:hint="eastAsia" w:ascii="仿宋_GB2312" w:hAnsi="仿宋_GB2312" w:eastAsia="仿宋_GB2312" w:cs="仿宋_GB2312"/>
          <w:b w:val="0"/>
          <w:color w:val="000000"/>
          <w:sz w:val="32"/>
          <w:u w:val="none"/>
        </w:rPr>
        <w:t>韩腾妃</w:t>
      </w:r>
      <w:bookmarkEnd w:id="7"/>
      <w:r>
        <w:rPr>
          <w:rFonts w:hint="eastAsia" w:ascii="仿宋_GB2312" w:hAnsi="仿宋_GB2312" w:eastAsia="仿宋_GB2312" w:cs="仿宋_GB2312"/>
          <w:b w:val="0"/>
          <w:bCs/>
          <w:color w:val="000000"/>
          <w:kern w:val="1"/>
          <w:sz w:val="32"/>
          <w:szCs w:val="32"/>
          <w:u w:val="none"/>
        </w:rPr>
        <w:t xml:space="preserve">                       </w:t>
      </w:r>
    </w:p>
    <w:p w14:paraId="1C6B95EB">
      <w:pPr>
        <w:spacing w:line="540" w:lineRule="exact"/>
        <w:ind w:left="140" w:hanging="140"/>
        <w:rPr>
          <w:rFonts w:hint="eastAsia" w:ascii="仿宋_GB2312" w:hAnsi="仿宋_GB2312" w:eastAsia="仿宋_GB2312" w:cs="仿宋_GB2312"/>
          <w:b w:val="0"/>
          <w:bCs/>
          <w:color w:val="auto"/>
          <w:sz w:val="32"/>
          <w:szCs w:val="32"/>
          <w:u w:val="single" w:color="231F20"/>
        </w:rPr>
      </w:pPr>
      <w:bookmarkStart w:id="20" w:name="_GoBack"/>
      <w:bookmarkEnd w:id="20"/>
      <w:r>
        <w:rPr>
          <w:rFonts w:hint="eastAsia" w:ascii="仿宋_GB2312" w:hAnsi="仿宋_GB2312" w:eastAsia="仿宋_GB2312" w:cs="仿宋_GB2312"/>
          <w:b w:val="0"/>
          <w:bCs/>
          <w:color w:val="000000"/>
          <w:kern w:val="1"/>
          <w:sz w:val="32"/>
          <w:szCs w:val="32"/>
          <w:u w:val="none"/>
        </w:rPr>
        <w:t xml:space="preserve">                                      </w:t>
      </w:r>
    </w:p>
    <w:p w14:paraId="080503A9">
      <w:pPr>
        <w:pStyle w:val="3"/>
        <w:tabs>
          <w:tab w:val="left" w:pos="9060"/>
        </w:tabs>
        <w:spacing w:line="240" w:lineRule="auto"/>
        <w:ind w:firstLine="0" w:firstLineChars="0"/>
        <w:rPr>
          <w:rFonts w:hint="eastAsia" w:ascii="仿宋_GB2312" w:hAnsi="仿宋_GB2312" w:eastAsia="仿宋_GB2312" w:cs="仿宋_GB2312"/>
          <w:b w:val="0"/>
          <w:bCs/>
          <w:color w:val="auto"/>
          <w:sz w:val="32"/>
          <w:szCs w:val="32"/>
          <w:u w:val="single" w:color="231F20"/>
          <w:lang w:val="en-US" w:eastAsia="zh-CN"/>
        </w:rPr>
      </w:pPr>
      <w:bookmarkStart w:id="8" w:name="CALCULATE—AYHC—tAjHc_cHcqkjlaay"/>
      <w:r>
        <w:rPr>
          <w:rFonts w:hint="eastAsia" w:ascii="仿宋_GB2312" w:hAnsi="仿宋_GB2312" w:eastAsia="仿宋_GB2312" w:cs="仿宋_GB2312"/>
          <w:b w:val="0"/>
          <w:color w:val="000000"/>
          <w:sz w:val="32"/>
          <w:u w:val="none" w:color="231F20"/>
        </w:rPr>
        <w:t>2025年4月14日，我局收到洛阳市偃师区烟草专卖局关于“韩腾妃涉嫌无烟草专卖零售许可证经营烟草制品”案件的移送函（偃烟移[2025]第033号），经核查，当事人此行为涉嫌违反《中华人民共和国烟草专卖法》第十六条规定，依据《市场监督管理行政处罚程序规定》第十九条规定，应予立案调查处理。</w:t>
      </w:r>
      <w:bookmarkEnd w:id="8"/>
      <w:r>
        <w:rPr>
          <w:rFonts w:hint="eastAsia" w:ascii="仿宋_GB2312" w:hAnsi="仿宋_GB2312" w:eastAsia="仿宋_GB2312" w:cs="仿宋_GB2312"/>
          <w:b w:val="0"/>
          <w:bCs/>
          <w:color w:val="000000"/>
          <w:sz w:val="32"/>
          <w:szCs w:val="32"/>
          <w:u w:val="none" w:color="231F20"/>
          <w:lang w:val="en-US" w:eastAsia="zh-CN"/>
        </w:rPr>
        <w:t xml:space="preserve"> </w:t>
      </w:r>
    </w:p>
    <w:p w14:paraId="3EE1C023">
      <w:pPr>
        <w:pStyle w:val="3"/>
        <w:tabs>
          <w:tab w:val="left" w:pos="8240"/>
        </w:tabs>
        <w:spacing w:line="240" w:lineRule="auto"/>
        <w:ind w:firstLine="640" w:firstLineChars="20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经查，</w:t>
      </w:r>
      <w:bookmarkStart w:id="9" w:name="CALCULATE—AJCF—tAjCfes_cAjss"/>
      <w:r>
        <w:rPr>
          <w:rFonts w:hint="eastAsia" w:ascii="仿宋_GB2312" w:hAnsi="仿宋_GB2312" w:eastAsia="仿宋_GB2312" w:cs="仿宋_GB2312"/>
          <w:b w:val="0"/>
          <w:color w:val="000000"/>
          <w:sz w:val="32"/>
          <w:u w:val="none" w:color="231F20"/>
        </w:rPr>
        <w:t>经查 韩腾妃从洛阳一个微信名叫（A碾信）处购进卷烟红旗渠（新版银河）16条、黄金叶(硬红旗渠)47条、芙蓉王（硬）2条、红河（软甲）2条；共计品种4个、数量67条，无销售获利。2025年4月8日因涉嫌无《烟草专卖零售许可证》被洛阳市偃师区烟草专卖局查处，经查，当事人未办理《烟草专卖零售许可证》，进销卷烟没有建立账目，根据洛阳市偃师区烟草专卖局出具的《涉案烟草专卖品核价表》，认定当事人无证经营烟草制品的违法经营总额为6600元。</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上述事实，主要有以下证据证明：</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1. 洛阳市偃师区烟草专卖局案件移送函（偃烟移〔2025〕第033号），证明案件来源；</w:t>
      </w:r>
      <w:r>
        <w:rPr>
          <w:rFonts w:hint="eastAsia" w:ascii="仿宋_GB2312" w:hAnsi="仿宋_GB2312" w:eastAsia="仿宋_GB2312" w:cs="仿宋_GB2312"/>
          <w:b w:val="0"/>
          <w:color w:val="000000"/>
          <w:sz w:val="32"/>
          <w:u w:val="none" w:color="231F20"/>
        </w:rPr>
        <w:tab/>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2. 洛阳市偃师区烟草专卖局现场笔录，证明现场检查情况；</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3. 洛阳市偃师区烟草专卖局《证据先行登记保存通知书》（偃烟存通〔2025〕第33号），证明采取行政强制措施情况及涉案物品数量；</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4. 洛阳市偃师区烟草专卖局《涉案烟草专卖品核价表》，证明烟草制品经营总额；</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5.洛阳市偃师区烟草专卖局开具的证明，证明韩腾妃在该经营位置未办理烟草专卖零售许可证；</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6.洛阳市偃师区市场监督管理局询问笔录，证明当事人对无证经营烟草制品经营情况确认事实；</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7. 营业执照及身份证件复印件，证明洛阳市偃师区肆季红百货店经营主体资格及当事人身份。</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案件性质：当事人无烟草专卖零售许可证经营烟草制品，其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w:t>
      </w:r>
      <w:bookmarkEnd w:id="9"/>
      <w:r>
        <w:rPr>
          <w:rFonts w:hint="eastAsia" w:ascii="仿宋_GB2312" w:hAnsi="仿宋_GB2312" w:eastAsia="仿宋_GB2312" w:cs="仿宋_GB2312"/>
          <w:b w:val="0"/>
          <w:bCs/>
          <w:color w:val="000000"/>
          <w:kern w:val="1"/>
          <w:sz w:val="32"/>
          <w:szCs w:val="32"/>
          <w:u w:val="none"/>
          <w:lang w:val="en-US" w:eastAsia="zh-CN"/>
        </w:rPr>
        <w:t xml:space="preserve"> </w:t>
      </w:r>
    </w:p>
    <w:p w14:paraId="5D2EB020">
      <w:pPr>
        <w:pStyle w:val="3"/>
        <w:tabs>
          <w:tab w:val="left" w:pos="8285"/>
        </w:tabs>
        <w:spacing w:line="520" w:lineRule="exact"/>
        <w:ind w:firstLine="640" w:firstLineChars="200"/>
        <w:rPr>
          <w:rFonts w:hint="eastAsia" w:ascii="仿宋_GB2312" w:hAnsi="仿宋_GB2312" w:eastAsia="仿宋_GB2312" w:cs="仿宋_GB2312"/>
          <w:b w:val="0"/>
          <w:bCs/>
          <w:color w:val="auto"/>
          <w:sz w:val="32"/>
          <w:szCs w:val="32"/>
          <w:lang w:val="en-US"/>
        </w:rPr>
      </w:pPr>
      <w:r>
        <w:rPr>
          <w:rFonts w:hint="eastAsia" w:ascii="仿宋_GB2312" w:hAnsi="仿宋_GB2312" w:eastAsia="仿宋_GB2312" w:cs="仿宋_GB2312"/>
          <w:b w:val="0"/>
          <w:bCs/>
          <w:color w:val="000000"/>
          <w:kern w:val="1"/>
          <w:sz w:val="32"/>
          <w:szCs w:val="32"/>
          <w:u w:val="none"/>
        </w:rPr>
        <w:t>上述事实，主要有以下证据证明：</w:t>
      </w:r>
    </w:p>
    <w:p w14:paraId="0E426301">
      <w:pPr>
        <w:pStyle w:val="3"/>
        <w:tabs>
          <w:tab w:val="left" w:pos="9060"/>
        </w:tabs>
        <w:spacing w:line="240" w:lineRule="auto"/>
        <w:rPr>
          <w:rFonts w:hint="eastAsia" w:ascii="仿宋_GB2312" w:hAnsi="仿宋_GB2312" w:eastAsia="仿宋_GB2312" w:cs="仿宋_GB2312"/>
          <w:b w:val="0"/>
          <w:bCs/>
          <w:color w:val="auto"/>
          <w:sz w:val="32"/>
          <w:szCs w:val="32"/>
          <w:u w:val="single"/>
          <w:lang w:val="en-US" w:eastAsia="zh-CN"/>
        </w:rPr>
      </w:pPr>
      <w:bookmarkStart w:id="10" w:name="CALCULATE—ZJCL—tajCltjes_zjclxx"/>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bookmarkEnd w:id="10"/>
      <w:r>
        <w:rPr>
          <w:rFonts w:hint="eastAsia" w:ascii="仿宋_GB2312" w:hAnsi="仿宋_GB2312" w:eastAsia="仿宋_GB2312" w:cs="仿宋_GB2312"/>
          <w:b w:val="0"/>
          <w:bCs/>
          <w:color w:val="000000"/>
          <w:sz w:val="32"/>
          <w:szCs w:val="32"/>
          <w:u w:val="none"/>
          <w:lang w:val="en-US" w:eastAsia="zh-CN"/>
        </w:rPr>
        <w:t xml:space="preserve"> </w:t>
      </w:r>
    </w:p>
    <w:p w14:paraId="7B8738A5">
      <w:pPr>
        <w:pStyle w:val="3"/>
        <w:tabs>
          <w:tab w:val="left" w:pos="9060"/>
        </w:tabs>
        <w:spacing w:line="240" w:lineRule="auto"/>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b w:val="0"/>
          <w:bCs/>
          <w:color w:val="000000"/>
          <w:sz w:val="32"/>
          <w:szCs w:val="32"/>
          <w:u w:val="none"/>
          <w:lang w:val="en-US" w:eastAsia="zh-CN"/>
        </w:rPr>
        <w:t xml:space="preserve">    </w:t>
      </w:r>
      <w:bookmarkStart w:id="11" w:name="CALCULATE—XZCFJDS—cCfgzwsSdrq"/>
      <w:r>
        <w:rPr>
          <w:rFonts w:hint="eastAsia" w:ascii="仿宋_GB2312" w:hAnsi="仿宋_GB2312" w:eastAsia="仿宋_GB2312" w:cs="仿宋_GB2312"/>
          <w:b w:val="0"/>
          <w:color w:val="000000"/>
          <w:sz w:val="32"/>
          <w:u w:val="none"/>
        </w:rPr>
        <w:t>2025年04月23日</w:t>
      </w:r>
      <w:bookmarkEnd w:id="11"/>
      <w:r>
        <w:rPr>
          <w:rFonts w:hint="eastAsia" w:ascii="仿宋_GB2312" w:hAnsi="仿宋_GB2312" w:eastAsia="仿宋_GB2312" w:cs="仿宋_GB2312"/>
          <w:b w:val="0"/>
          <w:bCs/>
          <w:color w:val="000000"/>
          <w:sz w:val="32"/>
          <w:szCs w:val="32"/>
          <w:u w:val="none"/>
        </w:rPr>
        <w:t>，本局向当事人送达了本案《行政处罚告知书》(</w:t>
      </w:r>
      <w:bookmarkStart w:id="12" w:name="CALCULATE—XZCFJDS—cCfgzSdwswh"/>
      <w:r>
        <w:rPr>
          <w:rFonts w:hint="eastAsia" w:ascii="仿宋_GB2312" w:hAnsi="仿宋_GB2312" w:eastAsia="仿宋_GB2312" w:cs="仿宋_GB2312"/>
          <w:b w:val="0"/>
          <w:color w:val="000000"/>
          <w:sz w:val="32"/>
          <w:u w:val="none"/>
        </w:rPr>
        <w:t>偃市监罚告〔2025〕51号</w:t>
      </w:r>
      <w:bookmarkEnd w:id="12"/>
      <w:r>
        <w:rPr>
          <w:rFonts w:hint="eastAsia" w:ascii="仿宋_GB2312" w:hAnsi="仿宋_GB2312" w:eastAsia="仿宋_GB2312" w:cs="仿宋_GB2312"/>
          <w:b w:val="0"/>
          <w:bCs/>
          <w:color w:val="000000"/>
          <w:sz w:val="32"/>
          <w:szCs w:val="32"/>
          <w:u w:val="none"/>
        </w:rPr>
        <w:t>)，</w:t>
      </w:r>
      <w:bookmarkStart w:id="13" w:name="CALCULATE—XZCFJDS—nTccssb"/>
      <w:r>
        <w:rPr>
          <w:rFonts w:hint="eastAsia" w:ascii="仿宋_GB2312" w:hAnsi="仿宋_GB2312" w:eastAsia="仿宋_GB2312" w:cs="仿宋_GB2312"/>
          <w:b w:val="0"/>
          <w:color w:val="000000"/>
          <w:sz w:val="32"/>
          <w:u w:val="none"/>
        </w:rPr>
        <w:t>当事人在法定期限内未提出任何陈述或申辩</w:t>
      </w:r>
      <w:bookmarkEnd w:id="13"/>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p>
    <w:p w14:paraId="797E1683">
      <w:pPr>
        <w:pStyle w:val="3"/>
        <w:spacing w:line="520" w:lineRule="exact"/>
        <w:ind w:firstLine="627" w:firstLineChars="196"/>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color w:val="000000"/>
          <w:kern w:val="1"/>
          <w:sz w:val="32"/>
          <w:szCs w:val="32"/>
          <w:u w:val="none"/>
        </w:rPr>
        <w:t>本局认为，当事人的上述行为违反了</w:t>
      </w:r>
      <w:bookmarkStart w:id="14" w:name="CALCULATE—XZCFJDS—xzcfjdswfxx"/>
      <w:r>
        <w:rPr>
          <w:rFonts w:hint="eastAsia" w:ascii="仿宋_GB2312" w:hAnsi="仿宋_GB2312" w:eastAsia="仿宋_GB2312" w:cs="仿宋_GB2312"/>
          <w:b w:val="0"/>
          <w:color w:val="000000"/>
          <w:sz w:val="32"/>
          <w:u w:val="none"/>
        </w:rPr>
        <w:t>《中华人民共和国烟草专卖法(2015修正)》 / 第三十二条无烟草专卖零售许可证经营烟草制品零售业务的，由工商行政管理部门责令停止经营烟草制品零售业务，没收违法所得，并处罚款。的规定，构成无烟草专卖零售许可证经营烟草制品零售业务的行为。依据《中华人民共和国烟草专卖法实施条例(2016修订)》 / 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的规定。本局决定给予当事人以下行政处罚：依据《中华人民共和国烟草专卖法》第三十二条“无烟草专卖零售许可证经营烟草制品零售业务的，由工商行政管理部门责令停止经营烟草制品零售业务，没收违法所得，并处罚款”规定和《中华人民共和国烟草专卖法实施条例》第五十七条 “无烟草专卖零售许可证经营烟草制品零售业务的,由工商行政管理部门或者由工商行政管理部门根据烟草专卖行政主管部门的意见,责令停止经营烟草制品零售业务,没收违法所得,处以违法经营总额百分之二十以上百分之五十以下的罚款。”之规定。参照《河南省市场监督管理行政处罚裁量基准（2023 版）》10.14.1依据《中华人民共和国烟草专卖法实施条例》第五十七条实施的处罚“裁量等级：从轻；违法情形：具有《通则》规定的其他从轻处罚情形。裁量基准：责令停止经营烟草制品零售业务,没收违法所得,处以违法经营总额百分之二十以上百分之二十九以下的罚款。”责令当事人停止经营烟草制品零售业务，处1320元罚款。</w:t>
      </w:r>
      <w:bookmarkEnd w:id="14"/>
    </w:p>
    <w:p w14:paraId="50258FB1">
      <w:pPr>
        <w:pStyle w:val="3"/>
        <w:tabs>
          <w:tab w:val="left" w:pos="9060"/>
        </w:tabs>
        <w:spacing w:line="520" w:lineRule="exact"/>
        <w:ind w:firstLine="640" w:firstLineChars="200"/>
        <w:rPr>
          <w:rFonts w:hint="eastAsia" w:ascii="仿宋_GB2312" w:hAnsi="仿宋_GB2312" w:eastAsia="仿宋_GB2312" w:cs="仿宋_GB2312"/>
          <w:b w:val="0"/>
          <w:bCs/>
          <w:color w:val="auto"/>
          <w:kern w:val="1"/>
          <w:sz w:val="32"/>
          <w:szCs w:val="32"/>
        </w:rPr>
      </w:pPr>
      <w:r>
        <w:rPr>
          <w:rFonts w:hint="eastAsia" w:ascii="仿宋_GB2312" w:hAnsi="仿宋_GB2312" w:eastAsia="仿宋_GB2312" w:cs="仿宋_GB2312"/>
          <w:b w:val="0"/>
          <w:bCs/>
          <w:color w:val="000000"/>
          <w:kern w:val="1"/>
          <w:sz w:val="32"/>
          <w:szCs w:val="32"/>
          <w:u w:val="none"/>
        </w:rPr>
        <w:t>综上，当事人上述行为违反了</w:t>
      </w:r>
      <w:bookmarkStart w:id="15" w:name="tAj_cAjmcZywfxw"/>
      <w:r>
        <w:rPr>
          <w:rFonts w:hint="eastAsia" w:ascii="仿宋_GB2312" w:hAnsi="仿宋_GB2312" w:eastAsia="仿宋_GB2312" w:cs="仿宋_GB2312"/>
          <w:b w:val="0"/>
          <w:color w:val="000000"/>
          <w:sz w:val="32"/>
          <w:u w:val="none"/>
        </w:rPr>
        <w:t>无烟草专卖零售许可证经营烟草制品</w:t>
      </w:r>
      <w:bookmarkEnd w:id="15"/>
      <w:r>
        <w:rPr>
          <w:rFonts w:hint="eastAsia" w:ascii="仿宋_GB2312" w:hAnsi="仿宋_GB2312" w:eastAsia="仿宋_GB2312" w:cs="仿宋_GB2312"/>
          <w:b w:val="0"/>
          <w:bCs/>
          <w:color w:val="000000"/>
          <w:sz w:val="32"/>
          <w:szCs w:val="32"/>
          <w:u w:val="none"/>
          <w:lang w:eastAsia="zh-CN"/>
        </w:rPr>
        <w:t>，</w:t>
      </w:r>
      <w:r>
        <w:rPr>
          <w:rFonts w:hint="eastAsia" w:ascii="仿宋_GB2312" w:hAnsi="仿宋_GB2312" w:eastAsia="仿宋_GB2312" w:cs="仿宋_GB2312"/>
          <w:b w:val="0"/>
          <w:bCs/>
          <w:color w:val="000000"/>
          <w:kern w:val="1"/>
          <w:sz w:val="32"/>
          <w:szCs w:val="32"/>
          <w:u w:val="none"/>
        </w:rPr>
        <w:t>依</w:t>
      </w:r>
      <w:r>
        <w:rPr>
          <w:rFonts w:hint="eastAsia" w:ascii="仿宋_GB2312" w:hAnsi="仿宋_GB2312" w:eastAsia="仿宋_GB2312" w:cs="仿宋_GB2312"/>
          <w:b w:val="0"/>
          <w:bCs/>
          <w:color w:val="000000"/>
          <w:kern w:val="1"/>
          <w:sz w:val="32"/>
          <w:szCs w:val="32"/>
          <w:u w:val="none"/>
          <w:lang w:val="en-US" w:eastAsia="zh-Hans"/>
        </w:rPr>
        <w:t>据</w:t>
      </w:r>
      <w:bookmarkStart w:id="16" w:name="CALCULATE—XZCFJDS—xzcfjdswfflfg"/>
      <w:r>
        <w:rPr>
          <w:rFonts w:hint="eastAsia" w:ascii="仿宋_GB2312" w:hAnsi="仿宋_GB2312" w:eastAsia="仿宋_GB2312" w:cs="仿宋_GB2312"/>
          <w:b w:val="0"/>
          <w:color w:val="000000"/>
          <w:sz w:val="32"/>
          <w:u w:val="none"/>
        </w:rPr>
        <w:t>《中华人民共和国烟草专卖法(2015修正)》 / 第三十二条无烟草专卖零售许可证经营烟草制品零售业务的，由工商行政管理部门责令停止经营烟草制品零售业务，没收违法所得，并处罚款。</w:t>
      </w:r>
      <w:bookmarkEnd w:id="16"/>
      <w:r>
        <w:rPr>
          <w:rFonts w:hint="eastAsia" w:ascii="仿宋_GB2312" w:hAnsi="仿宋_GB2312" w:eastAsia="仿宋_GB2312" w:cs="仿宋_GB2312"/>
          <w:b w:val="0"/>
          <w:bCs/>
          <w:color w:val="000000"/>
          <w:kern w:val="1"/>
          <w:sz w:val="32"/>
          <w:szCs w:val="32"/>
          <w:u w:val="none"/>
        </w:rPr>
        <w:t>，[现责令当事人改正上述违法行为，并]决定处罚如下：</w:t>
      </w:r>
    </w:p>
    <w:p w14:paraId="3763C025">
      <w:pPr>
        <w:pStyle w:val="3"/>
        <w:tabs>
          <w:tab w:val="left" w:pos="9060"/>
        </w:tabs>
        <w:spacing w:line="520" w:lineRule="exact"/>
        <w:ind w:firstLine="640" w:firstLineChars="200"/>
        <w:rPr>
          <w:rFonts w:hint="eastAsia" w:ascii="仿宋_GB2312" w:hAnsi="仿宋_GB2312" w:eastAsia="仿宋_GB2312" w:cs="仿宋_GB2312"/>
          <w:b w:val="0"/>
          <w:bCs/>
          <w:color w:val="auto"/>
          <w:sz w:val="32"/>
          <w:szCs w:val="32"/>
          <w:u w:val="single" w:color="auto"/>
          <w:lang w:val="en-US" w:eastAsia="zh-CN"/>
        </w:rPr>
      </w:pPr>
      <w:r>
        <w:rPr>
          <w:rFonts w:hint="eastAsia" w:ascii="仿宋_GB2312" w:hAnsi="仿宋_GB2312" w:eastAsia="仿宋_GB2312" w:cs="仿宋_GB2312"/>
          <w:b w:val="0"/>
          <w:bCs/>
          <w:color w:val="000000"/>
          <w:sz w:val="32"/>
          <w:szCs w:val="32"/>
          <w:u w:val="none" w:color="auto"/>
        </w:rPr>
        <w:t>1．</w:t>
      </w:r>
      <w:bookmarkStart w:id="17" w:name="CALCULATE—XZCFJDS—cfjycxzcfnr"/>
      <w:r>
        <w:rPr>
          <w:rFonts w:hint="eastAsia" w:ascii="仿宋_GB2312" w:hAnsi="仿宋_GB2312" w:eastAsia="仿宋_GB2312" w:cs="仿宋_GB2312"/>
          <w:b w:val="0"/>
          <w:color w:val="000000"/>
          <w:sz w:val="32"/>
          <w:u w:val="none" w:color="auto"/>
        </w:rPr>
        <w:t>依据《中华人民共和国烟草专卖法》第三十二条“无烟草专卖零售许可证经营烟草制品零售业务的，由工商行政管理部门责令停止经营烟草制品零售业务，没收违法所得，并处罚款”规定和《中华人民共和国烟草专卖法实施条例》第五十七条 “无烟草专卖零售许可证经营烟草制品零售业务的,由工商行政管理部门或者由工商行政管理部门根据烟草专卖行政主管部门的意见,责令停止经营烟草制品零售业务,没收违法所得,处以违法经营总额百分之二十以上百分之五十以下的罚款。”之规定。参照《河南省市场监督管理行政处罚裁量基准（2023 版）》10.14.1依据《中华人民共和国烟草专卖法实施条例》第五十七条实施的处罚“裁量等级：从轻；违法情形：具有《通则》规定的其他从轻处罚情形。裁量基准：责令停止经营烟草制品零售业务,没收违法所得,处以违法经营总额百分之二十以上百分之二十九以下的罚款。”责令当事人停止经营烟草制品零售业务，处1320元罚款。</w:t>
      </w:r>
      <w:bookmarkEnd w:id="17"/>
      <w:r>
        <w:rPr>
          <w:rFonts w:hint="eastAsia" w:ascii="仿宋_GB2312" w:hAnsi="仿宋_GB2312" w:eastAsia="仿宋_GB2312" w:cs="仿宋_GB2312"/>
          <w:b w:val="0"/>
          <w:bCs/>
          <w:color w:val="000000"/>
          <w:sz w:val="32"/>
          <w:szCs w:val="32"/>
          <w:u w:val="none" w:color="auto"/>
          <w:lang w:val="en-US" w:eastAsia="zh-CN"/>
        </w:rPr>
        <w:t xml:space="preserve">  </w:t>
      </w:r>
    </w:p>
    <w:p w14:paraId="34FBDCC6">
      <w:pPr>
        <w:pStyle w:val="3"/>
        <w:tabs>
          <w:tab w:val="left" w:pos="9060"/>
        </w:tabs>
        <w:spacing w:line="520" w:lineRule="exact"/>
        <w:ind w:firstLine="627" w:firstLineChars="196"/>
        <w:rPr>
          <w:rFonts w:hint="eastAsia" w:ascii="仿宋_GB2312" w:hAnsi="仿宋_GB2312" w:eastAsia="仿宋_GB2312" w:cs="仿宋_GB2312"/>
          <w:b w:val="0"/>
          <w:bCs/>
          <w:color w:val="auto"/>
          <w:sz w:val="32"/>
          <w:szCs w:val="32"/>
          <w:u w:val="single"/>
        </w:rPr>
      </w:pPr>
      <w:r>
        <w:rPr>
          <w:rFonts w:hint="eastAsia" w:ascii="仿宋_GB2312" w:hAnsi="仿宋_GB2312" w:eastAsia="仿宋_GB2312" w:cs="仿宋_GB2312"/>
          <w:b w:val="0"/>
          <w:bCs/>
          <w:color w:val="000000"/>
          <w:sz w:val="32"/>
          <w:szCs w:val="32"/>
          <w:highlight w:val="yellow"/>
          <w:u w:val="none" w:color="231F20"/>
        </w:rPr>
        <w:t>（行政处罚的履行方式和期限</w:t>
      </w:r>
      <w:r>
        <w:rPr>
          <w:rFonts w:hint="eastAsia" w:ascii="仿宋_GB2312" w:hAnsi="仿宋_GB2312" w:eastAsia="仿宋_GB2312" w:cs="仿宋_GB2312"/>
          <w:b w:val="0"/>
          <w:bCs/>
          <w:color w:val="000000"/>
          <w:sz w:val="32"/>
          <w:szCs w:val="32"/>
          <w:highlight w:val="yellow"/>
          <w:u w:val="none" w:color="231F20"/>
          <w:lang w:eastAsia="zh-CN"/>
        </w:rPr>
        <w:t>）</w:t>
      </w:r>
      <w:r>
        <w:rPr>
          <w:rFonts w:hint="eastAsia" w:ascii="仿宋_GB2312" w:hAnsi="仿宋_GB2312" w:eastAsia="仿宋_GB2312" w:cs="仿宋_GB2312"/>
          <w:b w:val="0"/>
          <w:bCs/>
          <w:color w:val="000000"/>
          <w:kern w:val="2"/>
          <w:sz w:val="32"/>
          <w:szCs w:val="32"/>
          <w:u w:val="none"/>
          <w:lang w:val="en-US" w:eastAsia="zh-CN" w:bidi="ar-SA"/>
        </w:rPr>
        <w:t>当事人应当自收到本行政处罚决定之日起十五日内，缴纳罚款，到期不缴纳罚款的，依据《中华人民共和国行政处罚法》第</w:t>
      </w:r>
      <w:r>
        <w:rPr>
          <w:rFonts w:hint="eastAsia" w:ascii="仿宋_GB2312" w:hAnsi="仿宋_GB2312" w:eastAsia="仿宋_GB2312" w:cs="仿宋_GB2312"/>
          <w:b w:val="0"/>
          <w:bCs/>
          <w:color w:val="000000"/>
          <w:kern w:val="2"/>
          <w:sz w:val="32"/>
          <w:szCs w:val="32"/>
          <w:u w:val="none"/>
          <w:lang w:val="en-US" w:eastAsia="zh-Hans" w:bidi="ar-SA"/>
        </w:rPr>
        <w:t>七十二</w:t>
      </w:r>
      <w:r>
        <w:rPr>
          <w:rFonts w:hint="eastAsia" w:ascii="仿宋_GB2312" w:hAnsi="仿宋_GB2312" w:eastAsia="仿宋_GB2312" w:cs="仿宋_GB2312"/>
          <w:b w:val="0"/>
          <w:bCs/>
          <w:color w:val="000000"/>
          <w:kern w:val="2"/>
          <w:sz w:val="32"/>
          <w:szCs w:val="32"/>
          <w:u w:val="none"/>
          <w:lang w:val="en-US" w:eastAsia="zh-CN" w:bidi="ar-SA"/>
        </w:rPr>
        <w:t xml:space="preserve">条的规定，本局将每日按罚款数额的百分之三加处罚款，并依法申请人民法院强制执行 </w:t>
      </w:r>
      <w:r>
        <w:rPr>
          <w:rFonts w:hint="eastAsia" w:ascii="仿宋_GB2312" w:hAnsi="仿宋_GB2312" w:eastAsia="仿宋_GB2312" w:cs="仿宋_GB2312"/>
          <w:b w:val="0"/>
          <w:bCs/>
          <w:color w:val="000000"/>
          <w:sz w:val="32"/>
          <w:szCs w:val="32"/>
          <w:u w:val="none" w:color="231F20"/>
        </w:rPr>
        <w:t xml:space="preserve">                     </w:t>
      </w:r>
      <w:r>
        <w:rPr>
          <w:rFonts w:hint="eastAsia" w:ascii="仿宋_GB2312" w:hAnsi="仿宋_GB2312" w:eastAsia="仿宋_GB2312" w:cs="仿宋_GB2312"/>
          <w:b w:val="0"/>
          <w:bCs/>
          <w:color w:val="000000"/>
          <w:sz w:val="32"/>
          <w:szCs w:val="32"/>
          <w:u w:val="none"/>
        </w:rPr>
        <w:t xml:space="preserve">                           </w:t>
      </w:r>
    </w:p>
    <w:p w14:paraId="2E730C01">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eastAsia" w:ascii="仿宋_GB2312" w:hAnsi="仿宋_GB2312" w:eastAsia="仿宋_GB2312" w:cs="仿宋_GB2312"/>
          <w:b w:val="0"/>
          <w:bCs/>
          <w:color w:val="auto"/>
          <w:kern w:val="2"/>
          <w:sz w:val="32"/>
          <w:szCs w:val="32"/>
          <w:u w:val="single"/>
          <w:lang w:val="en-US" w:eastAsia="zh-CN" w:bidi="ar-SA"/>
        </w:rPr>
      </w:pPr>
      <w:r>
        <w:rPr>
          <w:rFonts w:hint="eastAsia" w:ascii="仿宋_GB2312" w:hAnsi="仿宋_GB2312" w:eastAsia="仿宋_GB2312" w:cs="仿宋_GB2312"/>
          <w:b w:val="0"/>
          <w:bCs/>
          <w:color w:val="000000"/>
          <w:sz w:val="32"/>
          <w:szCs w:val="32"/>
          <w:highlight w:val="yellow"/>
          <w:u w:val="none" w:color="231F20"/>
        </w:rPr>
        <w:t>（救济途径和期限</w:t>
      </w:r>
      <w:r>
        <w:rPr>
          <w:rFonts w:hint="eastAsia" w:ascii="仿宋_GB2312" w:hAnsi="仿宋_GB2312" w:eastAsia="仿宋_GB2312" w:cs="仿宋_GB2312"/>
          <w:b w:val="0"/>
          <w:bCs/>
          <w:color w:val="000000"/>
          <w:sz w:val="32"/>
          <w:szCs w:val="32"/>
          <w:highlight w:val="yellow"/>
          <w:u w:val="none" w:color="231F20"/>
          <w:lang w:eastAsia="zh-CN"/>
        </w:rPr>
        <w:t>）</w:t>
      </w:r>
      <w:r>
        <w:rPr>
          <w:rFonts w:hint="eastAsia" w:ascii="仿宋_GB2312" w:hAnsi="仿宋_GB2312" w:eastAsia="仿宋_GB2312" w:cs="仿宋_GB2312"/>
          <w:b w:val="0"/>
          <w:bCs/>
          <w:color w:val="000000"/>
          <w:kern w:val="2"/>
          <w:sz w:val="32"/>
          <w:szCs w:val="32"/>
          <w:u w:val="none"/>
          <w:lang w:val="en-US" w:eastAsia="zh-CN" w:bidi="ar-SA"/>
        </w:rPr>
        <w:t>你（单位）如不服本行政处罚决定，可以在收到本行政处罚决定书之日起六十日内向                   申请行政复议；也可以在六个月内依法向                 人民法院提起行政诉讼。申请行政复议或者提起行政诉讼期间，行政处罚不停止执行。</w:t>
      </w:r>
    </w:p>
    <w:p w14:paraId="407F7515">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default" w:ascii="Times New Roman" w:eastAsia="仿宋_GB2312" w:cs="仿宋_GB2312"/>
          <w:b w:val="0"/>
          <w:bCs/>
          <w:color w:val="auto"/>
          <w:u w:val="single"/>
          <w:lang w:val="en-US" w:eastAsia="zh-CN"/>
        </w:rPr>
      </w:pPr>
    </w:p>
    <w:p w14:paraId="5DD8F0D5">
      <w:pPr>
        <w:widowControl/>
        <w:snapToGrid w:val="0"/>
        <w:spacing w:line="520" w:lineRule="exact"/>
        <w:jc w:val="left"/>
        <w:rPr>
          <w:rFonts w:ascii="Times New Roman" w:hAnsi="Times New Roman" w:eastAsia="仿宋_GB2312" w:cs="仿宋_GB2312"/>
          <w:color w:val="auto"/>
          <w:sz w:val="32"/>
          <w:szCs w:val="32"/>
        </w:rPr>
      </w:pPr>
    </w:p>
    <w:p w14:paraId="374FCE1F">
      <w:pPr>
        <w:widowControl/>
        <w:snapToGrid w:val="0"/>
        <w:spacing w:line="520" w:lineRule="exact"/>
        <w:ind w:firstLine="6240" w:firstLineChars="1950"/>
        <w:jc w:val="left"/>
        <w:rPr>
          <w:rFonts w:hint="eastAsia" w:ascii="Times New Roman" w:hAnsi="Times New Roman" w:eastAsia="仿宋_GB2312" w:cs="仿宋_GB2312"/>
          <w:color w:val="auto"/>
          <w:sz w:val="32"/>
          <w:szCs w:val="32"/>
          <w:lang w:val="en-US" w:eastAsia="zh-Hans"/>
        </w:rPr>
      </w:pPr>
    </w:p>
    <w:p w14:paraId="05607EE2">
      <w:pPr>
        <w:spacing w:line="560" w:lineRule="exact"/>
        <w:ind w:right="640" w:firstLine="601"/>
        <w:jc w:val="right"/>
        <w:rPr>
          <w:rFonts w:ascii="Times New Roman" w:hAnsi="Times New Roman" w:eastAsia="仿宋_GB2312" w:cs="仿宋"/>
          <w:color w:val="auto"/>
          <w:sz w:val="32"/>
          <w:szCs w:val="32"/>
        </w:rPr>
      </w:pPr>
      <w:bookmarkStart w:id="18" w:name="DYNAMIC—DWXX—tAj_dwmc—2"/>
      <w:r>
        <w:rPr>
          <w:rFonts w:hint="eastAsia" w:ascii="Times New Roman" w:hAnsi="Times New Roman" w:eastAsia="仿宋_GB2312" w:cs="仿宋"/>
          <w:color w:val="000000"/>
          <w:sz w:val="32"/>
          <w:u w:val="none"/>
        </w:rPr>
        <w:t>洛阳市偃师区市场监督管理局</w:t>
      </w:r>
      <w:bookmarkEnd w:id="18"/>
      <w:r>
        <w:rPr>
          <w:rFonts w:hint="eastAsia" w:ascii="Times New Roman" w:hAnsi="Times New Roman" w:eastAsia="仿宋_GB2312" w:cs="仿宋"/>
          <w:color w:val="000000"/>
          <w:sz w:val="32"/>
          <w:szCs w:val="32"/>
          <w:u w:val="none"/>
        </w:rPr>
        <w:t xml:space="preserve">    </w:t>
      </w:r>
    </w:p>
    <w:p w14:paraId="4A9C2762">
      <w:pPr>
        <w:spacing w:line="560" w:lineRule="exact"/>
        <w:ind w:right="640" w:firstLine="601"/>
        <w:jc w:val="right"/>
        <w:outlineLvl w:val="1"/>
        <w:rPr>
          <w:rFonts w:ascii="Times New Roman" w:hAnsi="Times New Roman" w:eastAsia="仿宋_GB2312" w:cs="仿宋"/>
          <w:color w:val="auto"/>
          <w:sz w:val="32"/>
          <w:szCs w:val="32"/>
        </w:rPr>
      </w:pPr>
      <w:r>
        <w:rPr>
          <w:rFonts w:hint="eastAsia" w:ascii="Times New Roman" w:hAnsi="Times New Roman" w:eastAsia="仿宋_GB2312" w:cs="仿宋"/>
          <w:color w:val="000000"/>
          <w:sz w:val="32"/>
          <w:szCs w:val="32"/>
          <w:u w:val="none"/>
        </w:rPr>
        <w:t>（印 章）</w:t>
      </w:r>
    </w:p>
    <w:p w14:paraId="32F3BD45">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ascii="Times New Roman" w:hAnsi="Times New Roman" w:eastAsia="仿宋_GB2312" w:cs="仿宋_GB2312"/>
          <w:color w:val="auto"/>
          <w:sz w:val="32"/>
          <w:szCs w:val="32"/>
        </w:rPr>
      </w:pPr>
      <w:bookmarkStart w:id="19" w:name="CALCULATE—TIME—NOW"/>
      <w:r>
        <w:rPr>
          <w:rFonts w:ascii="仿宋_GB2312" w:hAnsi="仿宋_GB2312" w:eastAsia="仿宋_GB2312" w:cs="仿宋_GB2312"/>
          <w:sz w:val="32"/>
        </w:rPr>
        <w:t>2025年05月06日</w:t>
      </w:r>
      <w:bookmarkEnd w:id="19"/>
      <w:r>
        <w:rPr>
          <w:rFonts w:hint="eastAsia" w:ascii="Times New Roman" w:hAnsi="Times New Roman" w:eastAsia="仿宋_GB2312" w:cs="仿宋_GB2312"/>
          <w:color w:val="000000"/>
          <w:sz w:val="32"/>
          <w:szCs w:val="32"/>
          <w:u w:val="none"/>
        </w:rPr>
        <w:t xml:space="preserve">  </w:t>
      </w:r>
    </w:p>
    <w:p w14:paraId="7DDAC8FE">
      <w:pPr>
        <w:widowControl/>
        <w:snapToGrid w:val="0"/>
        <w:spacing w:line="520" w:lineRule="exact"/>
        <w:jc w:val="right"/>
        <w:rPr>
          <w:rFonts w:ascii="Times New Roman" w:hAnsi="Times New Roman" w:eastAsia="仿宋_GB2312" w:cs="Mongolian Baiti"/>
          <w:color w:val="auto"/>
          <w:sz w:val="32"/>
          <w:szCs w:val="32"/>
        </w:rPr>
      </w:pPr>
    </w:p>
    <w:p w14:paraId="493A60E5">
      <w:pPr>
        <w:pStyle w:val="3"/>
        <w:spacing w:before="1"/>
        <w:ind w:left="163"/>
        <w:rPr>
          <w:rFonts w:ascii="Times New Roman" w:hAnsi="Times New Roman" w:eastAsia="仿宋_GB2312" w:cs="仿宋"/>
          <w:bCs/>
          <w:color w:val="auto"/>
          <w:sz w:val="44"/>
          <w:szCs w:val="44"/>
        </w:rPr>
      </w:pPr>
      <w:r>
        <w:rPr>
          <w:rFonts w:ascii="Times New Roman" w:hAnsi="Times New Roman" w:eastAsia="仿宋_GB2312"/>
          <w:color w:val="000000"/>
          <w:sz w:val="32"/>
          <w:u w:val="none"/>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396875</wp:posOffset>
                </wp:positionV>
                <wp:extent cx="555053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15pt;margin-top:31.25pt;height:0.05pt;width:437.05pt;z-index:251661312;mso-width-relative:page;mso-height-relative:page;" filled="f" stroked="t" coordsize="21600,21600" o:gfxdata="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d&#10;1F2Z1gAAAAcBAAAPAAAAAAAAAAEAIAAAACIAAABkcnMvZG93bnJldi54bWxQSwECFAAUAAAACACH&#10;TuJAlk3HAe0BAADdAwAADgAAAAAAAAABACAAAAAlAQAAZHJzL2Uyb0RvYy54bWxQSwUGAAAAAAYA&#10;BgBZAQAAhAUAAAAA&#10;">
                <v:fill on="f" focussize="0,0"/>
                <v:stroke weight="1.25pt" color="#000000" joinstyle="round"/>
                <v:imagedata o:title=""/>
                <o:lock v:ext="edit" aspectratio="f"/>
              </v:line>
            </w:pict>
          </mc:Fallback>
        </mc:AlternateContent>
      </w:r>
      <w:r>
        <w:rPr>
          <w:rFonts w:hint="eastAsia" w:ascii="黑体" w:hAnsi="黑体" w:eastAsia="黑体"/>
          <w:color w:val="000000"/>
          <w:spacing w:val="-16"/>
          <w:u w:val="none"/>
        </w:rPr>
        <w:t>（市场监督管理部门将依法向社会公开行政处罚决定信息）</w:t>
      </w:r>
    </w:p>
    <w:p w14:paraId="50F19BD2">
      <w:pPr>
        <w:spacing w:line="500" w:lineRule="exact"/>
        <w:rPr>
          <w:color w:val="auto"/>
        </w:rPr>
      </w:pPr>
      <w:r>
        <w:rPr>
          <w:rFonts w:ascii="Times New Roman" w:hAnsi="Times New Roman" w:eastAsia="仿宋_GB2312" w:cs="仿宋"/>
          <w:bCs/>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u w:val="none"/>
        </w:rPr>
        <w:t>本文书一式    份，    份送达，一份归档，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3BDF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8F10A8">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28F10A8">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59B5D4F"/>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14968E8"/>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2504</Words>
  <Characters>2635</Characters>
  <Lines>0</Lines>
  <Paragraphs>0</Paragraphs>
  <TotalTime>17</TotalTime>
  <ScaleCrop>false</ScaleCrop>
  <LinksUpToDate>false</LinksUpToDate>
  <CharactersWithSpaces>3157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2025-08-15T08:34:58Z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8666D9454D5B4E3596F93EC066E4C2DF_13</vt:lpwstr>
  </property>
  <property fmtid="{D5CDD505-2E9C-101B-9397-08002B2CF9AE}" pid="4" name="KSOTemplateDocerSaveRecord">
    <vt:lpwstr>eyJoZGlkIjoiOTJkNzdiMWY1ZWU2ZWU3NmE4ZTUxNGRmYWVhMzdjNDQiLCJ1c2VySWQiOiI4ODA3MzMzNDYifQ==</vt:lpwstr>
  </property>
</Properties>
</file>